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3F" w:rsidRPr="00B30091" w:rsidRDefault="00B8733F" w:rsidP="00B8733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733F" w:rsidRPr="00B30091" w:rsidRDefault="00B8733F" w:rsidP="00B8733F">
      <w:pPr>
        <w:pStyle w:val="Balk1"/>
        <w:keepNext w:val="0"/>
        <w:keepLines w:val="0"/>
        <w:widowControl w:val="0"/>
        <w:numPr>
          <w:ilvl w:val="0"/>
          <w:numId w:val="3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56" w:line="240" w:lineRule="auto"/>
        <w:ind w:left="567" w:firstLine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B3009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AMAÇ</w:t>
      </w:r>
    </w:p>
    <w:p w:rsidR="00B8733F" w:rsidRPr="00B30091" w:rsidRDefault="0077719D" w:rsidP="00B8733F">
      <w:pPr>
        <w:pStyle w:val="GvdeMetni"/>
        <w:kinsoku w:val="0"/>
        <w:overflowPunct w:val="0"/>
        <w:spacing w:after="0" w:line="311" w:lineRule="auto"/>
        <w:ind w:left="567"/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Isparta</w:t>
      </w:r>
      <w:r w:rsidR="00B8733F" w:rsidRPr="00B30091">
        <w:rPr>
          <w:rFonts w:ascii="Times New Roman" w:hAnsi="Times New Roman"/>
          <w:color w:val="000000"/>
          <w:spacing w:val="-1"/>
          <w:sz w:val="24"/>
          <w:szCs w:val="24"/>
        </w:rPr>
        <w:t xml:space="preserve"> İl Sağlık Müdürlüğü bünyesinde yer alan sistem ve ağ cihazları şifre tanımlama, koruma, değiştirme ve yönetilmesi Politikalarını tanımlamaktadır.</w:t>
      </w:r>
    </w:p>
    <w:p w:rsidR="00B8733F" w:rsidRPr="00B30091" w:rsidRDefault="00B8733F" w:rsidP="00B8733F">
      <w:pPr>
        <w:pStyle w:val="GvdeMetni"/>
        <w:kinsoku w:val="0"/>
        <w:overflowPunct w:val="0"/>
        <w:spacing w:after="0" w:line="311" w:lineRule="auto"/>
        <w:ind w:left="567"/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8733F" w:rsidRPr="00B30091" w:rsidRDefault="00B8733F" w:rsidP="00B8733F">
      <w:pPr>
        <w:kinsoku w:val="0"/>
        <w:overflowPunct w:val="0"/>
        <w:spacing w:after="0" w:line="200" w:lineRule="exac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8733F" w:rsidRPr="00B30091" w:rsidRDefault="00B8733F" w:rsidP="00B8733F">
      <w:pPr>
        <w:pStyle w:val="Balk1"/>
        <w:keepNext w:val="0"/>
        <w:keepLines w:val="0"/>
        <w:widowControl w:val="0"/>
        <w:numPr>
          <w:ilvl w:val="0"/>
          <w:numId w:val="3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firstLine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B3009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KAPSAM VE SORUMLULAR</w:t>
      </w:r>
    </w:p>
    <w:p w:rsidR="00B8733F" w:rsidRPr="00B30091" w:rsidRDefault="0077719D" w:rsidP="00B8733F">
      <w:pPr>
        <w:pStyle w:val="GvdeMetni"/>
        <w:kinsoku w:val="0"/>
        <w:overflowPunct w:val="0"/>
        <w:spacing w:after="0" w:line="360" w:lineRule="auto"/>
        <w:ind w:left="567" w:right="451"/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Isparta</w:t>
      </w:r>
      <w:r w:rsidR="00B8733F" w:rsidRPr="00B30091">
        <w:rPr>
          <w:rFonts w:ascii="Times New Roman" w:hAnsi="Times New Roman"/>
          <w:color w:val="000000"/>
          <w:spacing w:val="-1"/>
          <w:sz w:val="24"/>
          <w:szCs w:val="24"/>
        </w:rPr>
        <w:t xml:space="preserve"> İl Sağlık Müdürlüğü Bilgi Güvenliği Politikası Dokümanında yer alan kapsam maddesindeki ifade edilen hususlar.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Isparta</w:t>
      </w:r>
      <w:r w:rsidR="00B8733F" w:rsidRPr="00B30091">
        <w:rPr>
          <w:rFonts w:ascii="Times New Roman" w:hAnsi="Times New Roman"/>
          <w:color w:val="000000"/>
          <w:spacing w:val="-1"/>
          <w:sz w:val="24"/>
          <w:szCs w:val="24"/>
        </w:rPr>
        <w:t xml:space="preserve"> İl Sağlık Müdürlüğü bünyesinde faaliyet gösteren tüm birimlerde çalışan ve bilgi sistemlerini kullanan personel sorumludur.</w:t>
      </w:r>
    </w:p>
    <w:p w:rsidR="00B8733F" w:rsidRPr="00B30091" w:rsidRDefault="00B8733F" w:rsidP="00B8733F">
      <w:pPr>
        <w:pStyle w:val="GvdeMetni"/>
        <w:kinsoku w:val="0"/>
        <w:overflowPunct w:val="0"/>
        <w:spacing w:after="0" w:line="360" w:lineRule="auto"/>
        <w:ind w:left="567" w:right="451"/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8733F" w:rsidRPr="00B30091" w:rsidRDefault="003708F8" w:rsidP="00B8733F">
      <w:pPr>
        <w:pStyle w:val="Balk1"/>
        <w:keepNext w:val="0"/>
        <w:keepLines w:val="0"/>
        <w:widowControl w:val="0"/>
        <w:numPr>
          <w:ilvl w:val="0"/>
          <w:numId w:val="3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firstLine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FAALİYET AKIŞI</w:t>
      </w:r>
    </w:p>
    <w:p w:rsidR="00B8733F" w:rsidRPr="00B30091" w:rsidRDefault="00B8733F" w:rsidP="003708F8">
      <w:pPr>
        <w:pStyle w:val="GvdeMetni"/>
        <w:widowControl w:val="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right="388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>Domain sisteminde her personel için ayrı “</w:t>
      </w:r>
      <w:proofErr w:type="spellStart"/>
      <w:proofErr w:type="gramStart"/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>adi.soyadi</w:t>
      </w:r>
      <w:proofErr w:type="spellEnd"/>
      <w:proofErr w:type="gramEnd"/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 xml:space="preserve">” formatında küçük harflerle kullanıcı tanımlanır. Şifrelerin en az sekiz (8) karakter olması, en az bir büyük harf, bir sayı veya </w:t>
      </w:r>
      <w:proofErr w:type="gramStart"/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>kompleks</w:t>
      </w:r>
      <w:proofErr w:type="gramEnd"/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 xml:space="preserve"> karakter içermesi, kullanıcı adıyla aynı olmaması yapılan ayarlama ile zorunlu hale getirilmiştir.</w:t>
      </w:r>
    </w:p>
    <w:p w:rsidR="00B8733F" w:rsidRPr="00B30091" w:rsidRDefault="00B8733F" w:rsidP="003708F8">
      <w:pPr>
        <w:pStyle w:val="GvdeMetni"/>
        <w:widowControl w:val="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right="387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>Sistem tarafında yapılan ayarla, domaindeki kullanıcı şifrelerinin her doksan günde bir değiştirilmesi zorunlu kılınmıştır. On beş gün önceden kullanıcılar bilgisayarlarına giriş yaparken, gerekli ikaz, sistem tarafından otomatik olarak ekranlarında görünmektedir.</w:t>
      </w:r>
    </w:p>
    <w:p w:rsidR="00B8733F" w:rsidRPr="00B30091" w:rsidRDefault="00B8733F" w:rsidP="003708F8">
      <w:pPr>
        <w:pStyle w:val="GvdeMetni"/>
        <w:widowControl w:val="0"/>
        <w:numPr>
          <w:ilvl w:val="0"/>
          <w:numId w:val="3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>Personel için domain ortamında, sunucu ve ağ sistemleri üzerinde oluşturulan geçici şifreler, ilgili bölüm yöneticine e-posta ile iletilir.</w:t>
      </w:r>
    </w:p>
    <w:p w:rsidR="00B8733F" w:rsidRPr="00B30091" w:rsidRDefault="00B8733F" w:rsidP="003708F8">
      <w:pPr>
        <w:pStyle w:val="GvdeMetni"/>
        <w:widowControl w:val="0"/>
        <w:numPr>
          <w:ilvl w:val="0"/>
          <w:numId w:val="3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39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>Kullanıcı ilk verilen geçici şifreyle sisteme giriş yaptığında, yeni bir şifre belirlenmesi sistem tarafından otomatik olarak istenmektedir.</w:t>
      </w:r>
    </w:p>
    <w:p w:rsidR="00B8733F" w:rsidRPr="00B30091" w:rsidRDefault="00B8733F" w:rsidP="003708F8">
      <w:pPr>
        <w:pStyle w:val="GvdeMetni"/>
        <w:widowControl w:val="0"/>
        <w:numPr>
          <w:ilvl w:val="0"/>
          <w:numId w:val="3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>Sistemin ilk girişte belirlenmesini istediği yeni şifrenin tanımlanması, uygunluğu ve korunması ilgili personel sorumluluğundadır. Şifreler hatırlanmak maksadı ile herhangi bir kayıt ve kâğıt ortamına yazılamaz.</w:t>
      </w:r>
    </w:p>
    <w:p w:rsidR="00B8733F" w:rsidRPr="00B30091" w:rsidRDefault="00B8733F" w:rsidP="003708F8">
      <w:pPr>
        <w:pStyle w:val="GvdeMetni"/>
        <w:widowControl w:val="0"/>
        <w:numPr>
          <w:ilvl w:val="0"/>
          <w:numId w:val="3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388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>Sistem sunucularında ve ağ cihazlarında kullanıcı tanımı yapılırken, şifreler boş bırakılmamaktadır. Şifrelerin karakter boyutu ve karışıklığı konusundaki kısıtlamalar, ilgili işletim sisteminin özellikleriyle sınırlıdır.</w:t>
      </w:r>
    </w:p>
    <w:p w:rsidR="00B8733F" w:rsidRPr="00B30091" w:rsidRDefault="00B8733F" w:rsidP="003708F8">
      <w:pPr>
        <w:pStyle w:val="GvdeMetni"/>
        <w:widowControl w:val="0"/>
        <w:numPr>
          <w:ilvl w:val="0"/>
          <w:numId w:val="3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388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0091">
        <w:rPr>
          <w:rFonts w:ascii="Times New Roman" w:hAnsi="Times New Roman"/>
          <w:color w:val="000000"/>
          <w:spacing w:val="-1"/>
          <w:sz w:val="24"/>
          <w:szCs w:val="24"/>
        </w:rPr>
        <w:t>Şifrelerin unutulması durumunda, kullanıcı şifresi yenilenmesi için personel ilgili Sistem Yöneticisine şahsen başvurmaktadır. Daha sonra değiştirilmek üzere kullanıcı için yeni bir geçici şifre oluşturulur.</w:t>
      </w:r>
    </w:p>
    <w:p w:rsidR="00B8733F" w:rsidRPr="00B30091" w:rsidRDefault="00B8733F" w:rsidP="00B8733F">
      <w:pPr>
        <w:kinsoku w:val="0"/>
        <w:overflowPunct w:val="0"/>
        <w:spacing w:before="9" w:line="260" w:lineRule="exac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8F8" w:rsidRDefault="003708F8" w:rsidP="00B8733F">
      <w:pPr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8F8" w:rsidRPr="003708F8" w:rsidRDefault="003708F8" w:rsidP="003708F8">
      <w:pPr>
        <w:rPr>
          <w:rFonts w:ascii="Times New Roman" w:hAnsi="Times New Roman"/>
          <w:sz w:val="24"/>
          <w:szCs w:val="24"/>
        </w:rPr>
      </w:pPr>
    </w:p>
    <w:p w:rsidR="003708F8" w:rsidRPr="003708F8" w:rsidRDefault="003708F8" w:rsidP="003708F8">
      <w:pPr>
        <w:rPr>
          <w:rFonts w:ascii="Times New Roman" w:hAnsi="Times New Roman"/>
          <w:sz w:val="24"/>
          <w:szCs w:val="24"/>
        </w:rPr>
      </w:pPr>
    </w:p>
    <w:p w:rsidR="003708F8" w:rsidRDefault="003708F8" w:rsidP="003708F8">
      <w:pPr>
        <w:rPr>
          <w:rFonts w:ascii="Times New Roman" w:hAnsi="Times New Roman"/>
          <w:sz w:val="24"/>
          <w:szCs w:val="24"/>
        </w:rPr>
      </w:pPr>
    </w:p>
    <w:p w:rsidR="00EA7824" w:rsidRPr="003708F8" w:rsidRDefault="00EA7824" w:rsidP="003708F8">
      <w:pPr>
        <w:ind w:firstLine="284"/>
        <w:rPr>
          <w:rFonts w:ascii="Times New Roman" w:hAnsi="Times New Roman"/>
          <w:sz w:val="24"/>
          <w:szCs w:val="24"/>
        </w:rPr>
      </w:pPr>
    </w:p>
    <w:sectPr w:rsidR="00EA7824" w:rsidRPr="003708F8" w:rsidSect="004942D3">
      <w:headerReference w:type="default" r:id="rId9"/>
      <w:footerReference w:type="default" r:id="rId10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07" w:rsidRDefault="00E03007" w:rsidP="00564C16">
      <w:r>
        <w:separator/>
      </w:r>
    </w:p>
  </w:endnote>
  <w:endnote w:type="continuationSeparator" w:id="0">
    <w:p w:rsidR="00E03007" w:rsidRDefault="00E03007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85" w:type="dxa"/>
      <w:tblInd w:w="-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45"/>
      <w:gridCol w:w="3545"/>
      <w:gridCol w:w="4395"/>
    </w:tblGrid>
    <w:tr w:rsidR="003708F8" w:rsidTr="003708F8">
      <w:trPr>
        <w:trHeight w:hRule="exact" w:val="283"/>
      </w:trPr>
      <w:tc>
        <w:tcPr>
          <w:tcW w:w="3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708F8" w:rsidRDefault="003708F8" w:rsidP="003708F8">
          <w:pPr>
            <w:pStyle w:val="TableParagraph"/>
            <w:kinsoku w:val="0"/>
            <w:overflowPunct w:val="0"/>
            <w:spacing w:line="265" w:lineRule="exact"/>
            <w:jc w:val="center"/>
            <w:rPr>
              <w:lang w:eastAsia="en-US"/>
            </w:rPr>
          </w:pPr>
          <w:r>
            <w:rPr>
              <w:rFonts w:ascii="Tahoma" w:hAnsi="Tahoma" w:cs="Tahoma"/>
              <w:b/>
              <w:bCs/>
              <w:sz w:val="20"/>
              <w:szCs w:val="22"/>
              <w:u w:val="thick"/>
              <w:lang w:eastAsia="en-US"/>
            </w:rPr>
            <w:t>Hazırlayan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708F8" w:rsidRDefault="003708F8" w:rsidP="003708F8">
          <w:pPr>
            <w:pStyle w:val="TableParagraph"/>
            <w:kinsoku w:val="0"/>
            <w:overflowPunct w:val="0"/>
            <w:spacing w:line="265" w:lineRule="exact"/>
            <w:jc w:val="center"/>
            <w:rPr>
              <w:lang w:eastAsia="en-US"/>
            </w:rPr>
          </w:pPr>
          <w:r>
            <w:rPr>
              <w:rFonts w:ascii="Tahoma" w:hAnsi="Tahoma" w:cs="Tahoma"/>
              <w:b/>
              <w:bCs/>
              <w:sz w:val="20"/>
              <w:szCs w:val="22"/>
              <w:u w:val="thick"/>
              <w:lang w:eastAsia="en-US"/>
            </w:rPr>
            <w:t>Kontrol Eden</w:t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708F8" w:rsidRDefault="003708F8" w:rsidP="003708F8">
          <w:pPr>
            <w:pStyle w:val="TableParagraph"/>
            <w:kinsoku w:val="0"/>
            <w:overflowPunct w:val="0"/>
            <w:spacing w:line="265" w:lineRule="exact"/>
            <w:jc w:val="center"/>
            <w:rPr>
              <w:lang w:eastAsia="en-US"/>
            </w:rPr>
          </w:pPr>
          <w:r>
            <w:rPr>
              <w:rFonts w:ascii="Tahoma" w:hAnsi="Tahoma" w:cs="Tahoma"/>
              <w:b/>
              <w:bCs/>
              <w:sz w:val="20"/>
              <w:szCs w:val="22"/>
              <w:u w:val="thick"/>
              <w:lang w:eastAsia="en-US"/>
            </w:rPr>
            <w:t>Onaylayan:</w:t>
          </w:r>
        </w:p>
      </w:tc>
    </w:tr>
    <w:tr w:rsidR="003708F8" w:rsidTr="009C29B4">
      <w:trPr>
        <w:trHeight w:hRule="exact" w:val="559"/>
      </w:trPr>
      <w:tc>
        <w:tcPr>
          <w:tcW w:w="3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08F8" w:rsidRDefault="003708F8" w:rsidP="003708F8">
          <w:pPr>
            <w:spacing w:after="0"/>
            <w:jc w:val="center"/>
            <w:rPr>
              <w:b/>
              <w:lang w:eastAsia="en-US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08F8" w:rsidRDefault="003708F8" w:rsidP="003708F8">
          <w:pPr>
            <w:spacing w:after="0"/>
            <w:jc w:val="center"/>
            <w:rPr>
              <w:b/>
              <w:lang w:eastAsia="en-US"/>
            </w:rPr>
          </w:pP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08F8" w:rsidRDefault="003708F8" w:rsidP="003708F8">
          <w:pPr>
            <w:spacing w:after="0"/>
            <w:jc w:val="center"/>
            <w:rPr>
              <w:b/>
              <w:lang w:eastAsia="en-US"/>
            </w:rPr>
          </w:pPr>
        </w:p>
      </w:tc>
    </w:tr>
  </w:tbl>
  <w:p w:rsidR="00D76521" w:rsidRDefault="00D765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07" w:rsidRDefault="00E03007" w:rsidP="00564C16">
      <w:r>
        <w:separator/>
      </w:r>
    </w:p>
  </w:footnote>
  <w:footnote w:type="continuationSeparator" w:id="0">
    <w:p w:rsidR="00E03007" w:rsidRDefault="00E03007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5" w:type="dxa"/>
      <w:tblInd w:w="-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842"/>
      <w:gridCol w:w="1842"/>
      <w:gridCol w:w="1841"/>
      <w:gridCol w:w="1276"/>
      <w:gridCol w:w="1134"/>
      <w:gridCol w:w="1419"/>
    </w:tblGrid>
    <w:tr w:rsidR="00B30091" w:rsidTr="00B30091">
      <w:trPr>
        <w:trHeight w:val="982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30091" w:rsidRDefault="00811BD1" w:rsidP="00B30091">
          <w:pPr>
            <w:pStyle w:val="stbilgi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73785" cy="10737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RTALI LOGO TÜRKÇ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0091" w:rsidRDefault="00B30091" w:rsidP="00B30091">
          <w:pPr>
            <w:pStyle w:val="stbilgi"/>
            <w:jc w:val="center"/>
            <w:rPr>
              <w:b/>
              <w:lang w:eastAsia="en-US"/>
            </w:rPr>
          </w:pPr>
        </w:p>
        <w:p w:rsidR="00B30091" w:rsidRDefault="0077719D" w:rsidP="00B3009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en-US"/>
            </w:rPr>
            <w:t>ISPARTA</w:t>
          </w:r>
          <w:r w:rsidR="00B30091">
            <w:rPr>
              <w:rFonts w:ascii="Times New Roman" w:hAnsi="Times New Roman"/>
              <w:b/>
              <w:sz w:val="24"/>
              <w:szCs w:val="24"/>
              <w:lang w:eastAsia="en-US"/>
            </w:rPr>
            <w:t xml:space="preserve"> İL SAĞLIK MÜDÜRLÜĞÜ</w:t>
          </w:r>
        </w:p>
        <w:p w:rsidR="00B30091" w:rsidRDefault="00B30091" w:rsidP="00B30091">
          <w:pPr>
            <w:pStyle w:val="stbilgi"/>
            <w:jc w:val="center"/>
            <w:rPr>
              <w:b/>
              <w:bCs/>
              <w:lang w:eastAsia="en-US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eastAsia="en-US"/>
            </w:rPr>
            <w:t>KURUM PAROLA POLİTİKASI</w:t>
          </w:r>
        </w:p>
      </w:tc>
      <w:tc>
        <w:tcPr>
          <w:tcW w:w="14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30091" w:rsidRDefault="00B30091" w:rsidP="00B30091">
          <w:pPr>
            <w:pStyle w:val="stbilgi"/>
            <w:jc w:val="center"/>
            <w:rPr>
              <w:lang w:eastAsia="en-US"/>
            </w:rPr>
          </w:pPr>
        </w:p>
        <w:p w:rsidR="00B30091" w:rsidRDefault="00811BD1" w:rsidP="00B30091">
          <w:pPr>
            <w:pStyle w:val="stbilgi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94715" cy="894715"/>
                <wp:effectExtent l="0" t="0" r="63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İL LOGOLARI KIRMIZI-69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5" cy="894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30091" w:rsidTr="00B30091">
      <w:trPr>
        <w:trHeight w:hRule="exact" w:val="433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0091" w:rsidRDefault="00B30091" w:rsidP="00B30091">
          <w:pPr>
            <w:spacing w:after="0"/>
            <w:rPr>
              <w:lang w:eastAsia="en-US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30091" w:rsidRDefault="00B30091" w:rsidP="00B30091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 xml:space="preserve">DOKÜMAN KODU: </w:t>
          </w:r>
        </w:p>
        <w:p w:rsidR="00B30091" w:rsidRDefault="00B30091" w:rsidP="00B30091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proofErr w:type="gramStart"/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BY.YD</w:t>
          </w:r>
          <w:proofErr w:type="gramEnd"/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.09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30091" w:rsidRDefault="00B30091" w:rsidP="00B30091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 xml:space="preserve">YAYIN TARİHİ: </w:t>
          </w:r>
        </w:p>
        <w:p w:rsidR="00B30091" w:rsidRDefault="00B30091" w:rsidP="00B30091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01.10. 2018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30091" w:rsidRDefault="00B30091" w:rsidP="00B30091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 xml:space="preserve">REVİZYON TARİHİ: </w:t>
          </w:r>
        </w:p>
        <w:p w:rsidR="00811BD1" w:rsidRDefault="00811BD1" w:rsidP="00B30091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08.01.2019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B30091" w:rsidRDefault="00B30091" w:rsidP="00B30091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REVİZYON NO:</w:t>
          </w:r>
        </w:p>
        <w:p w:rsidR="00811BD1" w:rsidRDefault="00811BD1" w:rsidP="00B30091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01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811BD1" w:rsidRDefault="00B30091" w:rsidP="00B30091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SAYFA NO:</w:t>
          </w:r>
        </w:p>
        <w:p w:rsidR="00B30091" w:rsidRDefault="00B15A5F" w:rsidP="00B30091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 xml:space="preserve"> 1/1</w:t>
          </w:r>
        </w:p>
      </w:tc>
      <w:tc>
        <w:tcPr>
          <w:tcW w:w="14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30091" w:rsidRDefault="00B30091" w:rsidP="00B30091">
          <w:pPr>
            <w:spacing w:after="0"/>
            <w:rPr>
              <w:lang w:eastAsia="en-US"/>
            </w:rPr>
          </w:pPr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45"/>
    <w:multiLevelType w:val="multilevel"/>
    <w:tmpl w:val="2130B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9D607C"/>
    <w:multiLevelType w:val="hybridMultilevel"/>
    <w:tmpl w:val="9E6C1556"/>
    <w:lvl w:ilvl="0" w:tplc="F5E0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303BC"/>
    <w:multiLevelType w:val="hybridMultilevel"/>
    <w:tmpl w:val="81F64D24"/>
    <w:lvl w:ilvl="0" w:tplc="406CBB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C0D7C"/>
    <w:multiLevelType w:val="hybridMultilevel"/>
    <w:tmpl w:val="8A08E0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6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E060F"/>
    <w:multiLevelType w:val="multilevel"/>
    <w:tmpl w:val="C6DE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8">
    <w:nsid w:val="29B66C61"/>
    <w:multiLevelType w:val="hybridMultilevel"/>
    <w:tmpl w:val="228E0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01614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0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>
    <w:nsid w:val="2E1B7361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2">
    <w:nsid w:val="30CE0655"/>
    <w:multiLevelType w:val="hybridMultilevel"/>
    <w:tmpl w:val="EE3278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0A7B"/>
    <w:multiLevelType w:val="multilevel"/>
    <w:tmpl w:val="661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6519D"/>
    <w:multiLevelType w:val="hybridMultilevel"/>
    <w:tmpl w:val="FC001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5201B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7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D0C65"/>
    <w:multiLevelType w:val="hybridMultilevel"/>
    <w:tmpl w:val="BFEEC902"/>
    <w:lvl w:ilvl="0" w:tplc="6D3C1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6881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>
    <w:nsid w:val="5A3F5B34"/>
    <w:multiLevelType w:val="multilevel"/>
    <w:tmpl w:val="5886926E"/>
    <w:lvl w:ilvl="0">
      <w:start w:val="1"/>
      <w:numFmt w:val="decimal"/>
      <w:lvlText w:val="%1."/>
      <w:lvlJc w:val="left"/>
      <w:pPr>
        <w:ind w:left="796" w:hanging="360"/>
      </w:pPr>
      <w:rPr>
        <w:rFonts w:cs="Times New Roman" w:hint="default"/>
        <w:sz w:val="22"/>
      </w:rPr>
    </w:lvl>
    <w:lvl w:ilvl="1">
      <w:start w:val="11"/>
      <w:numFmt w:val="decimal"/>
      <w:isLgl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2" w:hanging="1800"/>
      </w:pPr>
      <w:rPr>
        <w:rFonts w:cs="Times New Roman" w:hint="default"/>
      </w:rPr>
    </w:lvl>
  </w:abstractNum>
  <w:abstractNum w:abstractNumId="25">
    <w:nsid w:val="5D681953"/>
    <w:multiLevelType w:val="multilevel"/>
    <w:tmpl w:val="86085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6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>
    <w:nsid w:val="6CF668C2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0">
    <w:nsid w:val="6F0F6D1E"/>
    <w:multiLevelType w:val="hybridMultilevel"/>
    <w:tmpl w:val="4F12CC2E"/>
    <w:lvl w:ilvl="0" w:tplc="719E47C2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B2ECC"/>
    <w:multiLevelType w:val="hybridMultilevel"/>
    <w:tmpl w:val="C74A17D2"/>
    <w:lvl w:ilvl="0" w:tplc="5776D3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FA32C7"/>
    <w:multiLevelType w:val="multilevel"/>
    <w:tmpl w:val="1F6A6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34">
    <w:nsid w:val="7F872F88"/>
    <w:multiLevelType w:val="hybridMultilevel"/>
    <w:tmpl w:val="5210A360"/>
    <w:lvl w:ilvl="0" w:tplc="06C89DF2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21"/>
  </w:num>
  <w:num w:numId="5">
    <w:abstractNumId w:val="15"/>
  </w:num>
  <w:num w:numId="6">
    <w:abstractNumId w:val="5"/>
  </w:num>
  <w:num w:numId="7">
    <w:abstractNumId w:val="6"/>
  </w:num>
  <w:num w:numId="8">
    <w:abstractNumId w:val="2"/>
  </w:num>
  <w:num w:numId="9">
    <w:abstractNumId w:val="20"/>
  </w:num>
  <w:num w:numId="10">
    <w:abstractNumId w:val="19"/>
  </w:num>
  <w:num w:numId="11">
    <w:abstractNumId w:val="28"/>
  </w:num>
  <w:num w:numId="12">
    <w:abstractNumId w:val="12"/>
  </w:num>
  <w:num w:numId="13">
    <w:abstractNumId w:val="4"/>
  </w:num>
  <w:num w:numId="14">
    <w:abstractNumId w:val="1"/>
  </w:num>
  <w:num w:numId="15">
    <w:abstractNumId w:val="22"/>
  </w:num>
  <w:num w:numId="16">
    <w:abstractNumId w:val="8"/>
  </w:num>
  <w:num w:numId="17">
    <w:abstractNumId w:val="16"/>
  </w:num>
  <w:num w:numId="18">
    <w:abstractNumId w:val="9"/>
  </w:num>
  <w:num w:numId="19">
    <w:abstractNumId w:val="29"/>
  </w:num>
  <w:num w:numId="20">
    <w:abstractNumId w:val="7"/>
  </w:num>
  <w:num w:numId="21">
    <w:abstractNumId w:val="0"/>
  </w:num>
  <w:num w:numId="22">
    <w:abstractNumId w:val="33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6"/>
  </w:num>
  <w:num w:numId="27">
    <w:abstractNumId w:val="30"/>
  </w:num>
  <w:num w:numId="28">
    <w:abstractNumId w:val="10"/>
  </w:num>
  <w:num w:numId="29">
    <w:abstractNumId w:val="25"/>
  </w:num>
  <w:num w:numId="30">
    <w:abstractNumId w:val="23"/>
  </w:num>
  <w:num w:numId="31">
    <w:abstractNumId w:val="27"/>
  </w:num>
  <w:num w:numId="32">
    <w:abstractNumId w:val="31"/>
  </w:num>
  <w:num w:numId="33">
    <w:abstractNumId w:val="24"/>
  </w:num>
  <w:num w:numId="34">
    <w:abstractNumId w:val="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6264F"/>
    <w:rsid w:val="00163D54"/>
    <w:rsid w:val="00172D53"/>
    <w:rsid w:val="00174E5F"/>
    <w:rsid w:val="00175003"/>
    <w:rsid w:val="0018591F"/>
    <w:rsid w:val="00187D0D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1F78FB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0B71"/>
    <w:rsid w:val="0031236F"/>
    <w:rsid w:val="00312EB2"/>
    <w:rsid w:val="00320DC6"/>
    <w:rsid w:val="003353E0"/>
    <w:rsid w:val="003420CF"/>
    <w:rsid w:val="00357623"/>
    <w:rsid w:val="00367611"/>
    <w:rsid w:val="003708F8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400A3A"/>
    <w:rsid w:val="0042059A"/>
    <w:rsid w:val="00437BDA"/>
    <w:rsid w:val="0044486B"/>
    <w:rsid w:val="00446899"/>
    <w:rsid w:val="00455FEB"/>
    <w:rsid w:val="00461CD8"/>
    <w:rsid w:val="004675CA"/>
    <w:rsid w:val="0047320B"/>
    <w:rsid w:val="004837B6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A5A"/>
    <w:rsid w:val="00773A6F"/>
    <w:rsid w:val="007752D7"/>
    <w:rsid w:val="0077719D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674F"/>
    <w:rsid w:val="00807BF0"/>
    <w:rsid w:val="00811BD1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564FF"/>
    <w:rsid w:val="00963F26"/>
    <w:rsid w:val="00967E3D"/>
    <w:rsid w:val="00972DAB"/>
    <w:rsid w:val="00975724"/>
    <w:rsid w:val="00995EE2"/>
    <w:rsid w:val="009A5C23"/>
    <w:rsid w:val="009C29B4"/>
    <w:rsid w:val="009E20CD"/>
    <w:rsid w:val="009F092C"/>
    <w:rsid w:val="00A00D02"/>
    <w:rsid w:val="00A12F9D"/>
    <w:rsid w:val="00A208BA"/>
    <w:rsid w:val="00A20C2E"/>
    <w:rsid w:val="00A2216D"/>
    <w:rsid w:val="00A23D86"/>
    <w:rsid w:val="00A26684"/>
    <w:rsid w:val="00A43207"/>
    <w:rsid w:val="00A5394B"/>
    <w:rsid w:val="00A60D70"/>
    <w:rsid w:val="00A624F2"/>
    <w:rsid w:val="00A64213"/>
    <w:rsid w:val="00A76467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12314"/>
    <w:rsid w:val="00B15A5F"/>
    <w:rsid w:val="00B210DF"/>
    <w:rsid w:val="00B30091"/>
    <w:rsid w:val="00B30252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8733F"/>
    <w:rsid w:val="00BB3CB3"/>
    <w:rsid w:val="00BD2479"/>
    <w:rsid w:val="00BD3C9C"/>
    <w:rsid w:val="00BE1425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3228"/>
    <w:rsid w:val="00C654AE"/>
    <w:rsid w:val="00C83854"/>
    <w:rsid w:val="00CA6C33"/>
    <w:rsid w:val="00CC0F37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3C70"/>
    <w:rsid w:val="00D473DE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3007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D2F34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50F3"/>
    <w:rsid w:val="00FA0682"/>
    <w:rsid w:val="00FB296B"/>
    <w:rsid w:val="00FF4E94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3F42-E31E-42E5-8FFB-BE4CEB18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Win10</cp:lastModifiedBy>
  <cp:revision>12</cp:revision>
  <cp:lastPrinted>2017-02-24T06:17:00Z</cp:lastPrinted>
  <dcterms:created xsi:type="dcterms:W3CDTF">2018-11-09T11:43:00Z</dcterms:created>
  <dcterms:modified xsi:type="dcterms:W3CDTF">2019-10-17T06:30:00Z</dcterms:modified>
</cp:coreProperties>
</file>